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Sporthalle Robert-Bosch-Gesamtschule; Maler- und Lackierarbeiten (Stadt Hildesheim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pachtelarbeiten an Wänden und Decken, Dispersionsbeschichtung an Decken und Wänden, Epoxidharzbeschichtung auf Fliesen, Lackierarbeiten Geländer und Heizkörpe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